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EF01D4" w:rsidRPr="002A3568" w14:paraId="03F40EEB" w14:textId="77777777" w:rsidTr="00560743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D83521D" w14:textId="77777777" w:rsidR="00EF01D4" w:rsidRPr="00AE1E1D" w:rsidRDefault="00EF01D4" w:rsidP="00560743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за</w:t>
            </w:r>
            <w:r w:rsidRPr="0066703E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на улицата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Али Зенго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”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градот Дебар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,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Општина Дебар“</w:t>
            </w:r>
          </w:p>
          <w:p w14:paraId="71F1FA80" w14:textId="77777777" w:rsidR="00EF01D4" w:rsidRPr="00EB2482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6B23E3C7" w14:textId="77777777" w:rsidR="00EF01D4" w:rsidRDefault="00EF01D4" w:rsidP="00560743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Проектната локација каде ќе се одвиваат проктните активности за „Реконструкција на улицата „Али Зенго“ во град Дебар, Општина Дебар“, се наоѓа во Општина Дебар. Локалниот пат е со вкупна должина од 653,593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 и поминува </w:t>
            </w:r>
            <w:r w:rsidRPr="00DD4F47">
              <w:rPr>
                <w:rFonts w:ascii="Calibri" w:eastAsia="Calibri" w:hAnsi="Calibri" w:cs="Calibri"/>
                <w:bCs/>
                <w:sz w:val="18"/>
                <w:szCs w:val="18"/>
                <w:u w:val="single"/>
                <w:lang w:val="mk-MK"/>
              </w:rPr>
              <w:t>во урбана средина на Дебар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. Во близина на проектната локација нема заштитени подрчја (границата со Националниот Парк Маврово е на оддалеченост од околу 8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km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 од проектната локација).</w:t>
            </w:r>
          </w:p>
          <w:p w14:paraId="5AE63D0E" w14:textId="77777777" w:rsidR="00EF01D4" w:rsidRPr="00DD4F47" w:rsidRDefault="00EF01D4" w:rsidP="00560743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 w:rsidRPr="008F6DCA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Во моментов улицата „Али Зенго“ е во деградирана состојба, со надолжни и попречни деформации во форма на бранови, кои имаат влијание врз безбедноста на граѓаните кои ја користат улицата. Постојниот коловоз на улицата е со променлива ширина и е изведен од бехатон плочки</w:t>
            </w:r>
          </w:p>
          <w:p w14:paraId="4DC1345A" w14:textId="77777777" w:rsidR="00EF01D4" w:rsidRPr="00D61B3E" w:rsidRDefault="00EF01D4" w:rsidP="00560743">
            <w:pP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за</w:t>
            </w:r>
            <w:r w:rsidRPr="0066703E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на улицата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Али Зенго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”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градот Дебар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,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Општина Дебар“ “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8023A9D" w14:textId="77777777" w:rsidR="00EF01D4" w:rsidRPr="00E14E8D" w:rsidRDefault="00EF01D4" w:rsidP="00EF01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Општина Дебар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7" w:history="1">
              <w:r w:rsidRPr="00E14E8D">
                <w:rPr>
                  <w:rStyle w:val="Hyperlink"/>
                  <w:sz w:val="18"/>
                  <w:szCs w:val="18"/>
                </w:rPr>
                <w:t>http://dibra.gov.mk/newmk/</w:t>
              </w:r>
            </w:hyperlink>
          </w:p>
          <w:p w14:paraId="588F4B50" w14:textId="77777777" w:rsidR="00EF01D4" w:rsidRPr="00EF64FE" w:rsidRDefault="00EF01D4" w:rsidP="00EF01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0C491156" w14:textId="7A58F15C" w:rsidR="00EF01D4" w:rsidRPr="002A3568" w:rsidRDefault="00EF01D4" w:rsidP="00EF01D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  </w:t>
            </w:r>
            <w:hyperlink r:id="rId9" w:history="1">
              <w:r w:rsidRPr="00D6149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6A2AB87A" w14:textId="77777777" w:rsidR="00EF01D4" w:rsidRPr="002A3568" w:rsidRDefault="00EF01D4" w:rsidP="005607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EF01D4" w:rsidRPr="002A3568" w14:paraId="61D31261" w14:textId="77777777" w:rsidTr="00560743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44ED04BE" w14:textId="77777777" w:rsidR="00EF01D4" w:rsidRPr="00EB2482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53DBCFC7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2BEEE91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EF01D4" w:rsidRPr="002A3568" w14:paraId="4B7D4A56" w14:textId="77777777" w:rsidTr="00560743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79750E0B" w14:textId="77777777" w:rsidR="00EF01D4" w:rsidRPr="00EB2482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1AA8B109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549C759E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15915F4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21ABE62B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AA9BFC2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3D2E61E6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76E8807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2665355C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3BCC279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EF01D4" w:rsidRPr="002A3568" w14:paraId="773E9C39" w14:textId="77777777" w:rsidTr="00560743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099AFCB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2A356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:</w:t>
            </w:r>
          </w:p>
          <w:p w14:paraId="42F9BD76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01E632FC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EF01D4" w:rsidRPr="002A3568" w14:paraId="45E18101" w14:textId="77777777" w:rsidTr="00560743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7FC3D22" w14:textId="77777777" w:rsidR="00EF01D4" w:rsidRPr="00EB2482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Потпис</w:t>
            </w:r>
          </w:p>
          <w:p w14:paraId="62C206A9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48865BE8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580BD4E" w14:textId="77777777" w:rsidR="00EF01D4" w:rsidRPr="00EB2482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Дата</w:t>
            </w:r>
          </w:p>
          <w:p w14:paraId="16EB3401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5836B599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EF01D4" w:rsidRPr="002A3568" w14:paraId="09A5D5CD" w14:textId="77777777" w:rsidTr="00560743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71ED5B5" w14:textId="77777777" w:rsidR="00EF01D4" w:rsidRPr="00662916" w:rsidRDefault="00EF01D4" w:rsidP="00560743">
            <w:pPr>
              <w:shd w:val="clear" w:color="auto" w:fill="E2EFD9" w:themeFill="accent6" w:themeFillTint="33"/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на улицата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Али Зенго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”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градот Дебар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,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Општина Дебар“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</w:p>
          <w:p w14:paraId="74F9727E" w14:textId="735EAD90" w:rsidR="00EF01D4" w:rsidRPr="002A3568" w:rsidRDefault="00EF01D4" w:rsidP="00560743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Контакт лице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Сашка Богданова Ај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ц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ева</w:t>
            </w:r>
          </w:p>
          <w:p w14:paraId="20AA41CA" w14:textId="2912A8A6" w:rsidR="00EF01D4" w:rsidRPr="002A3568" w:rsidRDefault="00EF01D4" w:rsidP="00560743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Pr="00CC1479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  <w:p w14:paraId="3EAA9928" w14:textId="77777777" w:rsidR="00EF01D4" w:rsidRPr="00D918F1" w:rsidRDefault="00EF01D4" w:rsidP="00560743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на улицата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Али Зенго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”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градот Дебар</w:t>
            </w:r>
            <w:r w:rsidRPr="003D6AA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,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Општина Дебар“</w:t>
            </w:r>
          </w:p>
          <w:p w14:paraId="31C264E8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датум на објава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 )</w:t>
            </w:r>
          </w:p>
        </w:tc>
      </w:tr>
      <w:tr w:rsidR="00EF01D4" w:rsidRPr="002A3568" w14:paraId="371B7187" w14:textId="77777777" w:rsidTr="00560743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A07D1D2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9092F8B" w14:textId="77777777" w:rsidR="00EF01D4" w:rsidRPr="002A3568" w:rsidRDefault="00EF01D4" w:rsidP="00560743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5071C18F" w14:textId="77777777" w:rsidR="00EF01D4" w:rsidRPr="002A3568" w:rsidRDefault="00EF01D4" w:rsidP="00560743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EB2482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20BC4"/>
    <w:rsid w:val="00456BAF"/>
    <w:rsid w:val="004E39BF"/>
    <w:rsid w:val="00535473"/>
    <w:rsid w:val="0053679E"/>
    <w:rsid w:val="005761D8"/>
    <w:rsid w:val="005C4AAF"/>
    <w:rsid w:val="006072FB"/>
    <w:rsid w:val="007675B0"/>
    <w:rsid w:val="007D4AE8"/>
    <w:rsid w:val="007E4945"/>
    <w:rsid w:val="00872B09"/>
    <w:rsid w:val="009E76C9"/>
    <w:rsid w:val="00A00EA7"/>
    <w:rsid w:val="00B43B3D"/>
    <w:rsid w:val="00C1490E"/>
    <w:rsid w:val="00CC5C17"/>
    <w:rsid w:val="00D06150"/>
    <w:rsid w:val="00D62D15"/>
    <w:rsid w:val="00EC31BF"/>
    <w:rsid w:val="00EF01D4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dibra.gov.mk/new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15</cp:revision>
  <dcterms:created xsi:type="dcterms:W3CDTF">2021-02-27T18:31:00Z</dcterms:created>
  <dcterms:modified xsi:type="dcterms:W3CDTF">2022-10-13T09:01:00Z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